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54" w:rsidRDefault="00CC2F54">
      <w:pPr>
        <w:widowControl w:val="0"/>
        <w:autoSpaceDE w:val="0"/>
        <w:autoSpaceDN w:val="0"/>
        <w:adjustRightInd w:val="0"/>
        <w:spacing w:after="0" w:line="240" w:lineRule="auto"/>
        <w:rPr>
          <w:rFonts w:ascii="Calibri" w:hAnsi="Calibri" w:cs="Calibri"/>
        </w:rPr>
      </w:pPr>
      <w:bookmarkStart w:id="0" w:name="_GoBack"/>
      <w:bookmarkEnd w:id="0"/>
    </w:p>
    <w:p w:rsidR="00CC2F54" w:rsidRDefault="00CC2F54">
      <w:pPr>
        <w:widowControl w:val="0"/>
        <w:autoSpaceDE w:val="0"/>
        <w:autoSpaceDN w:val="0"/>
        <w:adjustRightInd w:val="0"/>
        <w:spacing w:after="0" w:line="240" w:lineRule="auto"/>
        <w:jc w:val="both"/>
        <w:outlineLvl w:val="0"/>
        <w:rPr>
          <w:rFonts w:ascii="Calibri" w:hAnsi="Calibri" w:cs="Calibri"/>
        </w:rPr>
      </w:pPr>
    </w:p>
    <w:p w:rsidR="00CC2F54" w:rsidRDefault="00CC2F5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CC2F54" w:rsidRDefault="00CC2F54">
      <w:pPr>
        <w:widowControl w:val="0"/>
        <w:autoSpaceDE w:val="0"/>
        <w:autoSpaceDN w:val="0"/>
        <w:adjustRightInd w:val="0"/>
        <w:spacing w:after="0" w:line="240" w:lineRule="auto"/>
        <w:jc w:val="center"/>
        <w:rPr>
          <w:rFonts w:ascii="Calibri" w:hAnsi="Calibri" w:cs="Calibri"/>
          <w:b/>
          <w:bCs/>
        </w:rPr>
      </w:pP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CC2F54" w:rsidRDefault="00CC2F54">
      <w:pPr>
        <w:widowControl w:val="0"/>
        <w:autoSpaceDE w:val="0"/>
        <w:autoSpaceDN w:val="0"/>
        <w:adjustRightInd w:val="0"/>
        <w:spacing w:after="0" w:line="240" w:lineRule="auto"/>
        <w:jc w:val="center"/>
        <w:rPr>
          <w:rFonts w:ascii="Calibri" w:hAnsi="Calibri" w:cs="Calibri"/>
          <w:b/>
          <w:bCs/>
        </w:rPr>
      </w:pP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13</w:t>
        </w:r>
      </w:hyperlink>
      <w:r>
        <w:rPr>
          <w:rFonts w:ascii="Calibri" w:hAnsi="Calibri" w:cs="Calibri"/>
        </w:rPr>
        <w:t xml:space="preserve">, </w:t>
      </w:r>
      <w:hyperlink r:id="rId6" w:history="1">
        <w:r>
          <w:rPr>
            <w:rFonts w:ascii="Calibri" w:hAnsi="Calibri" w:cs="Calibri"/>
            <w:color w:val="0000FF"/>
          </w:rPr>
          <w:t>частями 7.1</w:t>
        </w:r>
      </w:hyperlink>
      <w:r>
        <w:rPr>
          <w:rFonts w:ascii="Calibri" w:hAnsi="Calibri" w:cs="Calibri"/>
        </w:rPr>
        <w:t xml:space="preserve"> и </w:t>
      </w:r>
      <w:hyperlink r:id="rId7"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CC2F54" w:rsidRDefault="00CC2F54">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Правила</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hyperlink w:anchor="Par60" w:history="1">
        <w:r>
          <w:rPr>
            <w:rFonts w:ascii="Calibri" w:hAnsi="Calibri" w:cs="Calibri"/>
            <w:color w:val="0000FF"/>
          </w:rPr>
          <w:t>Правила</w:t>
        </w:r>
      </w:hyperlink>
      <w:r>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hyperlink w:anchor="Par96" w:history="1">
        <w:r>
          <w:rPr>
            <w:rFonts w:ascii="Calibri" w:hAnsi="Calibri" w:cs="Calibri"/>
            <w:color w:val="0000FF"/>
          </w:rPr>
          <w:t>Правила</w:t>
        </w:r>
      </w:hyperlink>
      <w:r>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hyperlink w:anchor="Par126" w:history="1">
        <w:r>
          <w:rPr>
            <w:rFonts w:ascii="Calibri" w:hAnsi="Calibri" w:cs="Calibri"/>
            <w:color w:val="0000FF"/>
          </w:rPr>
          <w:t>изменения</w:t>
        </w:r>
      </w:hyperlink>
      <w:r>
        <w:rPr>
          <w:rFonts w:ascii="Calibri" w:hAnsi="Calibri" w:cs="Calibri"/>
        </w:rPr>
        <w:t xml:space="preserve">, которые вносятся в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ПРАВИЛА</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ОТНЕСЕНИЯ ИНФОРМАЦИИ К ОБЩЕДОСТУПНОЙ ИНФОРМАЦИИ,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РАЗМЕЩАЕМОЙ ГОСУДАРСТВЕННЫМИ ОРГАНАМИ И ОРГАНАМИ МЕСТНОГО</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lastRenderedPageBreak/>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8" w:name="Par55"/>
      <w:bookmarkEnd w:id="8"/>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9" w:name="Par60"/>
      <w:bookmarkEnd w:id="9"/>
      <w:r>
        <w:rPr>
          <w:rFonts w:ascii="Calibri" w:hAnsi="Calibri" w:cs="Calibri"/>
          <w:b/>
          <w:bCs/>
        </w:rPr>
        <w:t>ПРАВИЛА</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ОБЕСПЕЧИВАЮЩИХ СВОЕВРЕМЕННОСТЬ РЕАЛИЗАЦИИ И ЗАЩИТЫ</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ИНЫХ ТРЕБОВАНИЙ К РАЗМЕЩЕНИЮ УКАЗАННОЙ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w:t>
      </w:r>
      <w:r>
        <w:rPr>
          <w:rFonts w:ascii="Calibri" w:hAnsi="Calibri" w:cs="Calibri"/>
        </w:rPr>
        <w:lastRenderedPageBreak/>
        <w:t>"Интернет"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10" w:name="Par75"/>
      <w:bookmarkEnd w:id="10"/>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г) правила ведения реестра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к периодичности размещения и срокам обновления набора данных в сети "Интернет";</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9"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12" w:name="Par91"/>
      <w:bookmarkEnd w:id="12"/>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13" w:name="Par96"/>
      <w:bookmarkEnd w:id="13"/>
      <w:r>
        <w:rPr>
          <w:rFonts w:ascii="Calibri" w:hAnsi="Calibri" w:cs="Calibri"/>
          <w:b/>
          <w:bCs/>
        </w:rPr>
        <w:t>ПРАВИЛА</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РАЗМЕЩЕНИЯ ОРГАНАМИ ГОСУДАРСТВЕННОЙ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УКАЗАННЫМИ ОРГАНАМИ ИЛИ ПОСТУПИВШЕЙ К НИМ ПРИ ОСУЩЕСТВЛЕНИИ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ПОЛНОМОЧИЙ РОССИЙСКОЙ ФЕДЕРАЦИИ ПО ПРЕДМЕТАМ СОВМЕСТНОГО</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ПЕРЕДАННЫХ ДЛЯ ОСУЩЕСТВЛЕНИЯ ОРГАНАМ</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w:t>
      </w:r>
      <w:r>
        <w:rPr>
          <w:rFonts w:ascii="Calibri" w:hAnsi="Calibri" w:cs="Calibri"/>
        </w:rPr>
        <w:lastRenderedPageBreak/>
        <w:t>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Паспорт набора данных формируется в соответствии с </w:t>
      </w:r>
      <w:hyperlink r:id="rId10"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14" w:name="Par121"/>
      <w:bookmarkEnd w:id="14"/>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15" w:name="Par126"/>
      <w:bookmarkEnd w:id="15"/>
      <w:r>
        <w:rPr>
          <w:rFonts w:ascii="Calibri" w:hAnsi="Calibri" w:cs="Calibri"/>
          <w:b/>
          <w:bCs/>
        </w:rPr>
        <w:t>ИЗМЕНЕНИЯ,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пункты 12</w:t>
        </w:r>
      </w:hyperlink>
      <w:r>
        <w:rPr>
          <w:rFonts w:ascii="Calibri" w:hAnsi="Calibri" w:cs="Calibri"/>
        </w:rPr>
        <w:t xml:space="preserve"> и </w:t>
      </w:r>
      <w:hyperlink r:id="rId14" w:history="1">
        <w:r>
          <w:rPr>
            <w:rFonts w:ascii="Calibri" w:hAnsi="Calibri" w:cs="Calibri"/>
            <w:color w:val="0000FF"/>
          </w:rPr>
          <w:t>13</w:t>
        </w:r>
      </w:hyperlink>
      <w:r>
        <w:rPr>
          <w:rFonts w:ascii="Calibri" w:hAnsi="Calibri" w:cs="Calibri"/>
        </w:rPr>
        <w:t xml:space="preserve"> изложить в следующей редакции: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Федерации,           </w:t>
      </w:r>
      <w:hyperlink r:id="rId15" w:history="1">
        <w:r>
          <w:rPr>
            <w:rFonts w:ascii="Courier New" w:hAnsi="Courier New" w:cs="Courier New"/>
            <w:color w:val="0000FF"/>
            <w:sz w:val="20"/>
            <w:szCs w:val="20"/>
          </w:rPr>
          <w:t>постановлением</w:t>
        </w:r>
      </w:hyperlink>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постановлений Правительства Российской     Правительства Российской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Федерации, разрабатываемых федеральными    Федерации от 25 августа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федеральными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исполнительной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актов и результатах их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CC2F54" w:rsidRDefault="00CC2F54">
      <w:pPr>
        <w:pStyle w:val="ConsPlusCell"/>
        <w:rPr>
          <w:rFonts w:ascii="Courier New" w:hAnsi="Courier New" w:cs="Courier New"/>
          <w:sz w:val="20"/>
          <w:szCs w:val="20"/>
        </w:rPr>
      </w:pPr>
    </w:p>
    <w:p w:rsidR="00CC2F54" w:rsidRDefault="00CC2F54">
      <w:pPr>
        <w:pStyle w:val="ConsPlusCell"/>
        <w:rPr>
          <w:rFonts w:ascii="Courier New" w:hAnsi="Courier New" w:cs="Courier New"/>
          <w:sz w:val="20"/>
          <w:szCs w:val="20"/>
        </w:rPr>
      </w:pPr>
      <w:r>
        <w:rPr>
          <w:rFonts w:ascii="Courier New" w:hAnsi="Courier New" w:cs="Courier New"/>
          <w:sz w:val="20"/>
          <w:szCs w:val="20"/>
        </w:rPr>
        <w:lastRenderedPageBreak/>
        <w:t xml:space="preserve"> 13. Проекты нормативных правовых актов         в сроки, установленные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6" w:history="1">
        <w:r>
          <w:rPr>
            <w:rFonts w:ascii="Courier New" w:hAnsi="Courier New" w:cs="Courier New"/>
            <w:color w:val="0000FF"/>
            <w:sz w:val="20"/>
            <w:szCs w:val="20"/>
          </w:rPr>
          <w:t>постановлением</w:t>
        </w:r>
      </w:hyperlink>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затрагивающих права, свободы и обязанности Правительства Российской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человека и гражданина, устанавливающих     Федерации от 25 августа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федеральными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актов и результатах их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CC2F54" w:rsidRDefault="00CC2F54">
      <w:pPr>
        <w:widowControl w:val="0"/>
        <w:autoSpaceDE w:val="0"/>
        <w:autoSpaceDN w:val="0"/>
        <w:adjustRightInd w:val="0"/>
        <w:spacing w:after="0" w:line="240" w:lineRule="auto"/>
        <w:jc w:val="center"/>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пункт 15</w:t>
        </w:r>
      </w:hyperlink>
      <w:r>
        <w:rPr>
          <w:rFonts w:ascii="Calibri" w:hAnsi="Calibri" w:cs="Calibri"/>
        </w:rPr>
        <w:t xml:space="preserve"> изложить в следующей редакции: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(функциях), предоставляемых               месяца со дня вступления</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(исполняемых) федеральным органом         в силу нормативного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предоставления (исполнения)               устанавливающего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полномочие федерального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органа исполнительной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(исполнению</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функции)";</w:t>
      </w:r>
    </w:p>
    <w:p w:rsidR="00CC2F54" w:rsidRDefault="00CC2F54">
      <w:pPr>
        <w:widowControl w:val="0"/>
        <w:autoSpaceDE w:val="0"/>
        <w:autoSpaceDN w:val="0"/>
        <w:adjustRightInd w:val="0"/>
        <w:spacing w:after="0" w:line="240" w:lineRule="auto"/>
        <w:jc w:val="center"/>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пункт 56</w:t>
        </w:r>
      </w:hyperlink>
      <w:r>
        <w:rPr>
          <w:rFonts w:ascii="Calibri" w:hAnsi="Calibri" w:cs="Calibri"/>
        </w:rPr>
        <w:t xml:space="preserve"> изложить в следующей редакции: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"56. Иная общедоступная информация о            в сроки, установленные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подлежащая          актами Президента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 законами,      Правительства Российской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актами Президента Российской Федерации,    Федерации и приказами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федеральных органов</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координации деятельности открытого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правительства и приказами федеральных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E0658" w:rsidRDefault="000E0658"/>
    <w:sectPr w:rsidR="000E0658" w:rsidSect="00B6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54"/>
    <w:rsid w:val="000E0658"/>
    <w:rsid w:val="00CC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C2F5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C2F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AE5415FB5DB5BE41C86EC6995FAB7C07611BC4465917E89D17A37D7G6vDK" TargetMode="External"/><Relationship Id="rId13" Type="http://schemas.openxmlformats.org/officeDocument/2006/relationships/hyperlink" Target="consultantplus://offline/ref=3BFAE5415FB5DB5BE41C86EC6995FAB7C07611BC4465917E89D17A37D76D795BCC3F817B70C0A955GFv6K" TargetMode="External"/><Relationship Id="rId18" Type="http://schemas.openxmlformats.org/officeDocument/2006/relationships/hyperlink" Target="consultantplus://offline/ref=3BFAE5415FB5DB5BE41C86EC6995FAB7C07611BC4465917E89D17A37D76D795BCC3F817B70C0A950GFv6K" TargetMode="External"/><Relationship Id="rId3" Type="http://schemas.openxmlformats.org/officeDocument/2006/relationships/settings" Target="settings.xml"/><Relationship Id="rId7" Type="http://schemas.openxmlformats.org/officeDocument/2006/relationships/hyperlink" Target="consultantplus://offline/ref=3BFAE5415FB5DB5BE41C86EC6995FAB7C0771EBD476E917E89D17A37D76D795BCC3F8178G7v6K" TargetMode="External"/><Relationship Id="rId12" Type="http://schemas.openxmlformats.org/officeDocument/2006/relationships/hyperlink" Target="consultantplus://offline/ref=3BFAE5415FB5DB5BE41C86EC6995FAB7C07611BC4465917E89D17A37D76D795BCC3F817B70C0A85DGFv1K" TargetMode="External"/><Relationship Id="rId17" Type="http://schemas.openxmlformats.org/officeDocument/2006/relationships/hyperlink" Target="consultantplus://offline/ref=3BFAE5415FB5DB5BE41C86EC6995FAB7C07611BC4465917E89D17A37D76D795BCC3F817B70C0A955GFv2K" TargetMode="External"/><Relationship Id="rId2" Type="http://schemas.microsoft.com/office/2007/relationships/stylesWithEffects" Target="stylesWithEffects.xml"/><Relationship Id="rId16" Type="http://schemas.openxmlformats.org/officeDocument/2006/relationships/hyperlink" Target="consultantplus://offline/ref=3BFAE5415FB5DB5BE41C86EC6995FAB7C0741EBB476C917E89D17A37D7G6vD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FAE5415FB5DB5BE41C86EC6995FAB7C0771EBD476E917E89D17A37D76D795BCC3F8178G7v4K" TargetMode="External"/><Relationship Id="rId11" Type="http://schemas.openxmlformats.org/officeDocument/2006/relationships/hyperlink" Target="consultantplus://offline/ref=3BFAE5415FB5DB5BE41C86EC6995FAB7C07611BC4465917E89D17A37D76D795BCC3F817B70C0A854GFv3K" TargetMode="External"/><Relationship Id="rId5" Type="http://schemas.openxmlformats.org/officeDocument/2006/relationships/hyperlink" Target="consultantplus://offline/ref=3BFAE5415FB5DB5BE41C86EC6995FAB7C0771EBD476E917E89D17A37D76D795BCC3F8178G7v1K" TargetMode="External"/><Relationship Id="rId15" Type="http://schemas.openxmlformats.org/officeDocument/2006/relationships/hyperlink" Target="consultantplus://offline/ref=3BFAE5415FB5DB5BE41C86EC6995FAB7C0741EBB476C917E89D17A37D7G6vDK" TargetMode="External"/><Relationship Id="rId10" Type="http://schemas.openxmlformats.org/officeDocument/2006/relationships/hyperlink" Target="consultantplus://offline/ref=3BFAE5415FB5DB5BE41C86EC6995FAB7C0771BB8416F917E89D17A37D76D795BCC3F817B70C0A853GFvF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FAE5415FB5DB5BE41C86EC6995FAB7C0771BB8416F917E89D17A37D76D795BCC3F817B70C0A855GFv5K" TargetMode="External"/><Relationship Id="rId14" Type="http://schemas.openxmlformats.org/officeDocument/2006/relationships/hyperlink" Target="consultantplus://offline/ref=3BFAE5415FB5DB5BE41C86EC6995FAB7C07611BC4465917E89D17A37D76D795BCC3F817B70C0A955GF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3567</Words>
  <Characters>20337</Characters>
  <Application>Microsoft Office Word</Application>
  <DocSecurity>0</DocSecurity>
  <Lines>169</Lines>
  <Paragraphs>47</Paragraphs>
  <ScaleCrop>false</ScaleCrop>
  <Company>ANSMR</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2015-01-24T10:47:00Z</dcterms:created>
  <dcterms:modified xsi:type="dcterms:W3CDTF">2015-01-24T10:47:00Z</dcterms:modified>
</cp:coreProperties>
</file>